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35"/>
        <w:gridCol w:w="2235"/>
        <w:gridCol w:w="6510"/>
        <w:gridCol w:w="146"/>
      </w:tblGrid>
      <w:tr w:rsidR="0DDC837C" w:rsidTr="0DDC837C" w14:paraId="25EC0EA5">
        <w:tc>
          <w:tcPr>
            <w:tcW w:w="135" w:type="dxa"/>
            <w:tcMar/>
          </w:tcPr>
          <w:p w:rsidR="0DDC837C" w:rsidRDefault="0DDC837C" w14:paraId="22521A52" w14:textId="11506692"/>
        </w:tc>
        <w:tc>
          <w:tcPr>
            <w:tcW w:w="2235" w:type="dxa"/>
            <w:tcMar/>
          </w:tcPr>
          <w:p w:rsidR="0DDC837C" w:rsidRDefault="0DDC837C" w14:paraId="770824E6" w14:textId="5D643C50"/>
        </w:tc>
        <w:tc>
          <w:tcPr>
            <w:tcW w:w="6510" w:type="dxa"/>
            <w:tcMar/>
          </w:tcPr>
          <w:p w:rsidR="0DDC837C" w:rsidRDefault="0DDC837C" w14:noSpellErr="1" w14:paraId="68111B01" w14:textId="6BBD756C">
            <w:r w:rsidR="0DDC837C">
              <w:rPr/>
              <w:t>Year 9</w:t>
            </w:r>
          </w:p>
        </w:tc>
        <w:tc>
          <w:tcPr>
            <w:tcW w:w="146" w:type="dxa"/>
            <w:tcMar/>
          </w:tcPr>
          <w:p w:rsidR="0DDC837C" w:rsidRDefault="0DDC837C" w14:paraId="0AFC57A6" w14:textId="31D2156D"/>
        </w:tc>
      </w:tr>
      <w:tr w:rsidR="0DDC837C" w:rsidTr="0DDC837C" w14:paraId="411E56C7">
        <w:tc>
          <w:tcPr>
            <w:tcW w:w="135" w:type="dxa"/>
            <w:tcMar/>
          </w:tcPr>
          <w:p w:rsidR="0DDC837C" w:rsidRDefault="0DDC837C" w14:paraId="4278DE77" w14:textId="68D7F96B"/>
        </w:tc>
        <w:tc>
          <w:tcPr>
            <w:tcW w:w="2235" w:type="dxa"/>
            <w:tcMar/>
          </w:tcPr>
          <w:p w:rsidR="0DDC837C" w:rsidRDefault="0DDC837C" w14:noSpellErr="1" w14:paraId="27B5C834" w14:textId="5231BD2D">
            <w:r w:rsidR="0DDC837C">
              <w:rPr/>
              <w:t>Autumn Half term 1</w:t>
            </w:r>
          </w:p>
        </w:tc>
        <w:tc>
          <w:tcPr>
            <w:tcW w:w="6510" w:type="dxa"/>
            <w:tcMar/>
          </w:tcPr>
          <w:p w:rsidR="0DDC837C" w:rsidRDefault="0DDC837C" w14:noSpellErr="1" w14:paraId="4E02DD26" w14:textId="29873E56">
            <w:r w:rsidR="0DDC837C">
              <w:rPr/>
              <w:t>"Memory Processes of encoding, storage and retrieval. The multi-store, reconstructive and levels of processing explanations of memory. Description and evaluation of studies to investigate explanations of memory. Explanations and studies of forgetting including interference, context and brain damage (retrograde and anterograde amnesia). Eyewitness testimony. description and evaluation of studies of factors which affect the reliability of eyewitnesses’ accounts of people and incidents, including the research by Loftus (1974), Bruce and Young (1998). Contemporary practical applications derived from the explanations of "</w:t>
            </w:r>
          </w:p>
        </w:tc>
        <w:tc>
          <w:tcPr>
            <w:tcW w:w="146" w:type="dxa"/>
            <w:tcMar/>
          </w:tcPr>
          <w:p w:rsidR="0DDC837C" w:rsidRDefault="0DDC837C" w14:paraId="3A534015" w14:textId="0C9E99BC"/>
        </w:tc>
      </w:tr>
      <w:tr w:rsidR="0DDC837C" w:rsidTr="0DDC837C" w14:paraId="341C84F5">
        <w:tc>
          <w:tcPr>
            <w:tcW w:w="135" w:type="dxa"/>
            <w:tcMar/>
          </w:tcPr>
          <w:p w:rsidR="0DDC837C" w:rsidRDefault="0DDC837C" w14:paraId="3D90ACF7" w14:textId="32F0D587"/>
        </w:tc>
        <w:tc>
          <w:tcPr>
            <w:tcW w:w="2235" w:type="dxa"/>
            <w:tcMar/>
          </w:tcPr>
          <w:p w:rsidR="0DDC837C" w:rsidRDefault="0DDC837C" w14:noSpellErr="1" w14:paraId="650B5D61" w14:textId="481CBF5A">
            <w:r w:rsidR="0DDC837C">
              <w:rPr/>
              <w:t>Autumn Half term 2</w:t>
            </w:r>
          </w:p>
        </w:tc>
        <w:tc>
          <w:tcPr>
            <w:tcW w:w="6510" w:type="dxa"/>
            <w:tcMar/>
          </w:tcPr>
          <w:p w:rsidR="0DDC837C" w:rsidRDefault="0DDC837C" w14:paraId="7DFD20D3" w14:textId="721AF39E">
            <w:r w:rsidR="0DDC837C">
              <w:rPr/>
              <w:t xml:space="preserve">"Non- verbal Communication Distinctions between non-verbal communication and verbal communication, including </w:t>
            </w:r>
            <w:proofErr w:type="spellStart"/>
            <w:r w:rsidR="0DDC837C">
              <w:rPr/>
              <w:t>paralinguistics</w:t>
            </w:r>
            <w:proofErr w:type="spellEnd"/>
            <w:r w:rsidR="0DDC837C">
              <w:rPr/>
              <w:t xml:space="preserve"> (the vocal features that accompany speech, including tone of voice, emphasis and intonation). Types of non-verbal communication, including; functions of eye contact (Argyle 1975); regulating the flow of information in conversation, providing feedback and expressing emotions, including pupil dilation. facial expression; categories of facial expression (surprise, happiness, fear, anger, sadness, interest, disgust). Facial expressions and the hemispheres of the brain </w:t>
            </w:r>
            <w:proofErr w:type="spellStart"/>
            <w:r w:rsidR="0DDC837C">
              <w:rPr/>
              <w:t>Sackeim</w:t>
            </w:r>
            <w:proofErr w:type="spellEnd"/>
            <w:r w:rsidR="0DDC837C">
              <w:rPr/>
              <w:t xml:space="preserve"> (1978). body language; posture (including postural echo, open and closed postures), gestures, touch. Description and evaluation of studies of non-verbal communication and verbal communication, for example the work of Argyle, Alkema and Gilmour (1971). Personal space: factors which affect personal space, including cultural norms, sex differences, individual differences and status. Description and evaluation of studies of factors which affect personal space. Contemporary practical implications of studies of non-verbal communication and their benefits and drawbacks."</w:t>
            </w:r>
          </w:p>
        </w:tc>
        <w:tc>
          <w:tcPr>
            <w:tcW w:w="146" w:type="dxa"/>
            <w:tcMar/>
          </w:tcPr>
          <w:p w:rsidR="0DDC837C" w:rsidRDefault="0DDC837C" w14:paraId="56E97A9E" w14:textId="2B0B590B"/>
        </w:tc>
      </w:tr>
      <w:tr w:rsidR="0DDC837C" w:rsidTr="0DDC837C" w14:paraId="2372EA61">
        <w:tc>
          <w:tcPr>
            <w:tcW w:w="135" w:type="dxa"/>
            <w:tcMar/>
          </w:tcPr>
          <w:p w:rsidR="0DDC837C" w:rsidRDefault="0DDC837C" w14:paraId="1174E139" w14:textId="089E2CF9"/>
        </w:tc>
        <w:tc>
          <w:tcPr>
            <w:tcW w:w="2235" w:type="dxa"/>
            <w:tcMar/>
          </w:tcPr>
          <w:p w:rsidR="0DDC837C" w:rsidRDefault="0DDC837C" w14:noSpellErr="1" w14:paraId="17E425A1" w14:textId="43F82ABD">
            <w:r w:rsidR="0DDC837C">
              <w:rPr/>
              <w:t>spring Half term 1</w:t>
            </w:r>
          </w:p>
        </w:tc>
        <w:tc>
          <w:tcPr>
            <w:tcW w:w="6510" w:type="dxa"/>
            <w:tcMar/>
          </w:tcPr>
          <w:p w:rsidR="0DDC837C" w:rsidRDefault="0DDC837C" w14:paraId="339DA84A" w14:textId="64E6E62B">
            <w:r w:rsidR="0DDC837C">
              <w:rPr/>
              <w:t xml:space="preserve">"Development of personality Definition of personality, including temperament. Description and evaluation of studies of temperament, including the work of Thomas (1977), Buss &amp; Plomin (1984), and </w:t>
            </w:r>
            <w:proofErr w:type="spellStart"/>
            <w:r w:rsidR="0DDC837C">
              <w:rPr/>
              <w:t>Kagan</w:t>
            </w:r>
            <w:proofErr w:type="spellEnd"/>
            <w:r w:rsidR="0DDC837C">
              <w:rPr/>
              <w:t xml:space="preserve"> (1991). Eysenck's type theory (1952); extraversion, introversion, neuroticism. Personality scales, including EPI (1964) &amp; EPQ (1975). Evaluation of Eysenck's type theory. Antisocial Personality Disorder (APD); characteristics of APD (DSMIV 2008) causes of APD; biological: the role of the amygdala, including the work of Raine (2000). situational: including the work of Farrington (1995), and Elander (2000). Description and evaluation of studies of the causes of APD. Implications of research into APD."</w:t>
            </w:r>
          </w:p>
        </w:tc>
        <w:tc>
          <w:tcPr>
            <w:tcW w:w="146" w:type="dxa"/>
            <w:tcMar/>
          </w:tcPr>
          <w:p w:rsidR="0DDC837C" w:rsidRDefault="0DDC837C" w14:paraId="5073D54B" w14:textId="642B7A0C"/>
        </w:tc>
      </w:tr>
      <w:tr w:rsidR="0DDC837C" w:rsidTr="0DDC837C" w14:paraId="4BA1EA7C">
        <w:tc>
          <w:tcPr>
            <w:tcW w:w="135" w:type="dxa"/>
            <w:tcMar/>
          </w:tcPr>
          <w:p w:rsidR="0DDC837C" w:rsidRDefault="0DDC837C" w14:paraId="69135CB7" w14:textId="2255F362"/>
        </w:tc>
        <w:tc>
          <w:tcPr>
            <w:tcW w:w="2235" w:type="dxa"/>
            <w:tcMar/>
          </w:tcPr>
          <w:p w:rsidR="0DDC837C" w:rsidRDefault="0DDC837C" w14:noSpellErr="1" w14:paraId="37F38AD2" w14:textId="36D0281A">
            <w:r w:rsidR="0DDC837C">
              <w:rPr/>
              <w:t>spring Half term 2</w:t>
            </w:r>
          </w:p>
        </w:tc>
        <w:tc>
          <w:tcPr>
            <w:tcW w:w="6510" w:type="dxa"/>
            <w:tcMar/>
          </w:tcPr>
          <w:p w:rsidR="0DDC837C" w:rsidRDefault="0DDC837C" w14:paraId="477A86D8" w14:textId="308A57E0">
            <w:r w:rsidR="0DDC837C">
              <w:rPr/>
              <w:t xml:space="preserve">"stereotyping, prejudice and discrimination Definitions of stereotyping, prejudice and discrimination. Stereotyping as oversimplification, leading to positive and negative evaluations. Description and evaluation of studies of prejudice and of discrimination, including the work of Adorno (authoritarian personality, including the F-scale), Tajfel (In-groups and Out-groups) and </w:t>
            </w:r>
            <w:proofErr w:type="spellStart"/>
            <w:r w:rsidR="0DDC837C">
              <w:rPr/>
              <w:t>Sherif</w:t>
            </w:r>
            <w:proofErr w:type="spellEnd"/>
            <w:r w:rsidR="0DDC837C">
              <w:rPr/>
              <w:t xml:space="preserve"> (Robbers’ Cave) and inter-group conflict. Explanations of prejudice and discrimination. Ways of reducing prejudice and discrimination, using evidence from studies including the work of </w:t>
            </w:r>
            <w:proofErr w:type="spellStart"/>
            <w:r w:rsidR="0DDC837C">
              <w:rPr/>
              <w:t>Sherif</w:t>
            </w:r>
            <w:proofErr w:type="spellEnd"/>
            <w:r w:rsidR="0DDC837C">
              <w:rPr/>
              <w:t xml:space="preserve"> (1961), Aronson (1978), Elliott (1977) and Harwood (2003). Evaluation of these ways of reducing prejudice and discrimination. Contemporary practical implications of research into stereotyping, prejudice and discrimination and their benefits and drawbacks."</w:t>
            </w:r>
          </w:p>
        </w:tc>
        <w:tc>
          <w:tcPr>
            <w:tcW w:w="146" w:type="dxa"/>
            <w:tcMar/>
          </w:tcPr>
          <w:p w:rsidR="0DDC837C" w:rsidRDefault="0DDC837C" w14:paraId="0D417ACD" w14:textId="5BF92282"/>
        </w:tc>
      </w:tr>
      <w:tr w:rsidR="0DDC837C" w:rsidTr="0DDC837C" w14:paraId="496EAB3F">
        <w:tc>
          <w:tcPr>
            <w:tcW w:w="135" w:type="dxa"/>
            <w:tcMar/>
          </w:tcPr>
          <w:p w:rsidR="0DDC837C" w:rsidRDefault="0DDC837C" w14:paraId="3C485D3B" w14:textId="64071CBC"/>
        </w:tc>
        <w:tc>
          <w:tcPr>
            <w:tcW w:w="2235" w:type="dxa"/>
            <w:tcMar/>
          </w:tcPr>
          <w:p w:rsidR="0DDC837C" w:rsidRDefault="0DDC837C" w14:noSpellErr="1" w14:paraId="3AA4FE20" w14:textId="4555CB18">
            <w:r w:rsidR="0DDC837C">
              <w:rPr/>
              <w:t xml:space="preserve">summer Half term 1 &amp; 2 </w:t>
            </w:r>
          </w:p>
        </w:tc>
        <w:tc>
          <w:tcPr>
            <w:tcW w:w="6510" w:type="dxa"/>
            <w:tcMar/>
          </w:tcPr>
          <w:p w:rsidR="0DDC837C" w:rsidRDefault="0DDC837C" w14:paraId="17ABE4FD" w14:textId="37C18217">
            <w:r w:rsidR="0DDC837C">
              <w:rPr/>
              <w:t xml:space="preserve">Research methods                                </w:t>
            </w:r>
            <w:proofErr w:type="spellStart"/>
            <w:r w:rsidR="0DDC837C">
              <w:rPr/>
              <w:t>Methods</w:t>
            </w:r>
            <w:proofErr w:type="spellEnd"/>
            <w:r w:rsidR="0DDC837C">
              <w:rPr/>
              <w:t xml:space="preserve"> of </w:t>
            </w:r>
            <w:proofErr w:type="gramStart"/>
            <w:r w:rsidR="0DDC837C">
              <w:rPr/>
              <w:t xml:space="preserve">control,   </w:t>
            </w:r>
            <w:proofErr w:type="gramEnd"/>
            <w:r w:rsidR="0DDC837C">
              <w:rPr/>
              <w:t xml:space="preserve">                                Data analysis and data presentation </w:t>
            </w:r>
          </w:p>
        </w:tc>
        <w:tc>
          <w:tcPr>
            <w:tcW w:w="146" w:type="dxa"/>
            <w:tcMar/>
          </w:tcPr>
          <w:p w:rsidR="0DDC837C" w:rsidRDefault="0DDC837C" w14:paraId="3D27CABF" w14:textId="4F87FFAF"/>
        </w:tc>
      </w:tr>
    </w:tbl>
    <w:p w:rsidR="0DDC837C" w:rsidP="0DDC837C" w:rsidRDefault="0DDC837C" w14:paraId="2BCCA890" w14:textId="4610992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964CB0"/>
  <w15:docId w15:val="{499aa4ee-5d26-4d39-a81e-91084763af75}"/>
  <w:rsids>
    <w:rsidRoot w:val="67964CB0"/>
    <w:rsid w:val="0DDC837C"/>
    <w:rsid w:val="67964CB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noshin rahman</dc:creator>
  <keywords/>
  <dc:description/>
  <lastModifiedBy>noshin rahman</lastModifiedBy>
  <revision>2</revision>
  <dcterms:created xsi:type="dcterms:W3CDTF">2018-10-03T18:19:02.3861722Z</dcterms:created>
  <dcterms:modified xsi:type="dcterms:W3CDTF">2018-10-03T18:20:04.5396386Z</dcterms:modified>
</coreProperties>
</file>